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Year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Journey 2 ¦ Community Engagement and Employment Opportunities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0000" w:val="clear"/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Northern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Safety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Personal safety in and outside school, including first aid</w:t>
            </w:r>
          </w:p>
          <w:p w:rsidR="00000000" w:rsidDel="00000000" w:rsidP="00000000" w:rsidRDefault="00000000" w:rsidRPr="00000000" w14:paraId="0000001B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(Element of transition removed as that does not apply to our students)</w:t>
            </w:r>
          </w:p>
          <w:p w:rsidR="00000000" w:rsidDel="00000000" w:rsidP="00000000" w:rsidRDefault="00000000" w:rsidRPr="00000000" w14:paraId="0000001D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E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Health and puberty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routines, influences on health, puberty, unwanted contact, and FGM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1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Developing skills and aspirations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Careers, teamwork and enterprise skills, and raising aspirations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4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Financial decision making</w:t>
            </w:r>
          </w:p>
          <w:p w:rsidR="00000000" w:rsidDel="00000000" w:rsidP="00000000" w:rsidRDefault="00000000" w:rsidRPr="00000000" w14:paraId="00000025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Saving, borrowing, budgeting and making financial choices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7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Diversity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Diversity, prejudice, and bullying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B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Building relationships</w:t>
            </w:r>
          </w:p>
          <w:p w:rsidR="00000000" w:rsidDel="00000000" w:rsidP="00000000" w:rsidRDefault="00000000" w:rsidRPr="00000000" w14:paraId="0000002C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Self-worth, romance and friendships (including online) and relationship boundaries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2060" w:val="clear"/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Piccadilly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990099" w:val="clear"/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Metropol.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a6a6a6" w:val="clear"/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Jubilee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D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Emotional wellbeing </w:t>
            </w:r>
          </w:p>
          <w:p w:rsidR="00000000" w:rsidDel="00000000" w:rsidP="00000000" w:rsidRDefault="00000000" w:rsidRPr="00000000" w14:paraId="0000003E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Mental health and emotional wellbeing, including body image and coping strategies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42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Alcohol and drug misuse and pressures relating to drug 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5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Digital literacy </w:t>
            </w:r>
          </w:p>
          <w:p w:rsidR="00000000" w:rsidDel="00000000" w:rsidP="00000000" w:rsidRDefault="00000000" w:rsidRPr="00000000" w14:paraId="00000046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Online safety, digital literacy, media reliability, and gambling hook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Community and careers </w:t>
            </w:r>
          </w:p>
          <w:p w:rsidR="00000000" w:rsidDel="00000000" w:rsidP="00000000" w:rsidRDefault="00000000" w:rsidRPr="00000000" w14:paraId="0000004A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firstLine="0"/>
              <w:rPr>
                <w:rFonts w:ascii="Calibri" w:cs="Calibri" w:eastAsia="Calibri" w:hAnsi="Calibri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Equality of opportunity in careers and life choices, and different types and patterns of work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C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Discrimination</w:t>
            </w:r>
          </w:p>
          <w:p w:rsidR="00000000" w:rsidDel="00000000" w:rsidP="00000000" w:rsidRDefault="00000000" w:rsidRPr="00000000" w14:paraId="0000004D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Discrimination in all its forms, including: racism, religious discrimination, disability, discrimination, sexism, homophobia, biphobia and transphobia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0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Identity and relationships </w:t>
            </w:r>
          </w:p>
          <w:p w:rsidR="00000000" w:rsidDel="00000000" w:rsidP="00000000" w:rsidRDefault="00000000" w:rsidRPr="00000000" w14:paraId="00000051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Gender identity, sexual orientation, consent, ‘sexting’, and an introduction to contraception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7030a0" w:val="clear"/>
            <w:vAlign w:val="center"/>
          </w:tcPr>
          <w:p w:rsidR="00000000" w:rsidDel="00000000" w:rsidP="00000000" w:rsidRDefault="00000000" w:rsidRPr="00000000" w14:paraId="0000005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Elizabeth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after="200" w:line="276" w:lineRule="auto"/>
        <w:ind w:hanging="2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ind w:hanging="2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t8ff8OYO1xaT5BQ+kkqegdx04A==">AMUW2mUQRBE/sKdluy/pQjSM8EaN75lYr7ZafBcZx/IMiwL7Rp5mfhmyNy3Auuc526+QX8KzRa7mknnkDml7wKYAL1S2HObaNR7EiO47w2S+Zn76cs0A2gY=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